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7D" w:rsidRPr="00DC377D" w:rsidRDefault="00FD595F" w:rsidP="00FD595F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Муниципальное бюд</w:t>
      </w:r>
      <w:r w:rsid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жетное</w:t>
      </w:r>
      <w:r w:rsidR="00DC377D"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общеобразовательное учреждение</w:t>
      </w: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Тупикская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С</w:t>
      </w:r>
      <w:r w:rsidR="00FD595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ОШ 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»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FD595F" w:rsidP="00FD595F">
      <w:pPr>
        <w:tabs>
          <w:tab w:val="left" w:pos="243"/>
          <w:tab w:val="right" w:pos="9355"/>
        </w:tabs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ab/>
      </w:r>
      <w:r w:rsidR="00DC377D"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Утверждаю:</w:t>
      </w:r>
    </w:p>
    <w:p w:rsidR="00DC377D" w:rsidRPr="00DC377D" w:rsidRDefault="00DC377D" w:rsidP="00DC377D">
      <w:pPr>
        <w:spacing w:after="97" w:line="240" w:lineRule="auto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Директор школы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Семенова А.Ю.</w:t>
      </w:r>
    </w:p>
    <w:p w:rsidR="00DC377D" w:rsidRPr="00DC377D" w:rsidRDefault="00FD595F" w:rsidP="00FD595F">
      <w:pPr>
        <w:tabs>
          <w:tab w:val="right" w:pos="9355"/>
        </w:tabs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FD595F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</w:t>
      </w:r>
      <w:r w:rsidRPr="00FD595F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на заседании МО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="00DC377D"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от «31__» _</w:t>
      </w:r>
      <w:r w:rsid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августа_ 2023__г. </w:t>
      </w:r>
    </w:p>
    <w:p w:rsidR="00DC377D" w:rsidRPr="00DC377D" w:rsidRDefault="00FD595F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Протокол № _1_______ «30</w:t>
      </w:r>
      <w:r w:rsidR="00DC377D"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_»__августа_202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</w:t>
      </w:r>
      <w:r w:rsidR="00DC377D"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___г.</w:t>
      </w: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Дополнительная общеобразовательная общеразвивающая программа физкультурно-спортивной направленности</w:t>
      </w: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«Спортивные игры»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Возраст обучающихся: 10–12 лет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Срок реализации: 1 год</w:t>
      </w: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Автор-составитель:</w:t>
      </w: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Донцов Геннадий Петрович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 учитель физической культуры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2023-2024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уч.год</w:t>
      </w:r>
      <w:proofErr w:type="spellEnd"/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Дополнительная общеразвивающая программа включает следующие структурные элементы: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− </w:t>
      </w: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титульный лист;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− </w:t>
      </w: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пояснительную записку;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− </w:t>
      </w: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учебный план;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− </w:t>
      </w: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содержание учебного плана;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− </w:t>
      </w: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календарный учебный график;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− </w:t>
      </w: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методическое обеспечение программы; − список литературы.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Пояснительная записка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Дополнительная общеобразовательная общеразвивающая программа составлена на основе нормативных документов:</w:t>
      </w:r>
    </w:p>
    <w:p w:rsidR="00DC377D" w:rsidRPr="00DC377D" w:rsidRDefault="00DC377D" w:rsidP="00DC377D">
      <w:pPr>
        <w:numPr>
          <w:ilvl w:val="0"/>
          <w:numId w:val="1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Закона «Об образовании в Российской Федерации»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от 29 декабря 2012 г. N 273-ФЗ;</w:t>
      </w:r>
    </w:p>
    <w:p w:rsidR="00DC377D" w:rsidRPr="00DC377D" w:rsidRDefault="00DC377D" w:rsidP="00DC377D">
      <w:pPr>
        <w:numPr>
          <w:ilvl w:val="0"/>
          <w:numId w:val="1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(Приказ 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Минпрос</w:t>
      </w:r>
      <w:proofErr w:type="spell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РФ от 9 ноября 2018 г. № 196);</w:t>
      </w:r>
    </w:p>
    <w:p w:rsidR="00DC377D" w:rsidRPr="00DC377D" w:rsidRDefault="00DC377D" w:rsidP="00DC377D">
      <w:pPr>
        <w:numPr>
          <w:ilvl w:val="0"/>
          <w:numId w:val="1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Письма </w:t>
      </w:r>
      <w:proofErr w:type="spellStart"/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Минобрнауки</w:t>
      </w:r>
      <w:proofErr w:type="spellEnd"/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России «О направлении информации»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от 18 ноября 2015 г. N 09- 324 (методические рекомендации по проектированию дополнительных общеразвивающих программ)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- СанПиН 2.4.4.3172-14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РФ от 4 июля 2014 г. № 41);</w:t>
      </w:r>
    </w:p>
    <w:p w:rsidR="00DC377D" w:rsidRPr="00DC377D" w:rsidRDefault="00BD075B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-Устава МБОУ «Тупикская</w:t>
      </w:r>
      <w:bookmarkStart w:id="0" w:name="_GoBack"/>
      <w:bookmarkEnd w:id="0"/>
      <w:r w:rsidR="00DC377D"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основная школа»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Направленность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общеобразовательной общеразвивающей программы «Спортивные игры» - физкультурно-спортивная.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Актуальность, педагогическая целесообразность программы дополнительного образования: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Современное состояние общества, темпы его развития предъявляют высокие требования к человеку и его здоровью. Человек вынужден строить свою деятельность в непростых условиях, которые можно охарактеризовать рядом неблагоприятных факторов. Неудовлетворительное состояние окружающей среды, жизнь в условиях постоянного психологического стресса, недостаток в активной двигательной деятельности, приводящий к снижению защитных функций организма, распространение вредных привычек, изменение направления социально – экономического развития государства, ситуация социальной нестабильности.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  <w:t xml:space="preserve">Осознавая всю важность физического воспитания подрастающего поколения, в настоящее время одним из стратегических направлений образования в России является проблема сохранения и укрепления здоровья детей нации в целом. Исследования показывают, что традиционная организация образовательного процесса создает у школьников постоянные стрессовые перегрузки, которые способствуют развитию хронических болезней. Все это говорит о том, что необходимо найти пути и выходы наиболее результативных форм и методов укрепления здоровья подрастающего поколения. Приобщение школьников к проблеме сохранения своего здоровья – это прежде всего процесс социализации, воспитания. Это сознание высокого уровня душевного комфорта, который закладывается с детства на всю жизнь. 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видов спорта и форм деятельности, развитие его представлений о здоровом образе жизни, становлении познавательной мотивации и способностей. Программа разработана для желающих заниматься в секции на основе современных научных данных и является отображением единства теории и практики. Программа «Спортивные игры» 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Отличительная особенность: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программа «Спортивные игры» дополнена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 волейболом, баскетболом, футболом. Включено большое количество подвижных игр, что позволяет большую часть занятий проводить на улице. В программе представлены доступные для обучающихся упражнения, способствующие овладению элементами техники и тактики спортивных и подвижных игр, и развитию физических способностей. Занятия по программе «Спортивные игры» даёт возможность во внеурочное время углубленно заниматься: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видами спорта, которые учащиеся осваивают в ограниченном по времени уроке физической культуры;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учащимся, которые не могут освоить объём двигательных навыков на уроке физической культуры;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- подросткам, у которых наблюдается 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гиперактивность</w:t>
      </w:r>
      <w:proofErr w:type="spell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 проблема организации своего времени.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Адресат программы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: заниматься в секции могут учащиеся 5-6 классов, прошедшие медицинский осмотр и допущенный врачом к занятиям, заинтересованные заниматься спортивными играми для физического развития и развития воображения и стремления к совершенству своего тела.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Объем программы: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34 часа в год; (1 час в неделю).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Формы организации образовательного процесса: очная, а также сочетание форм обучения таких как индивидуальная, фронтальная, групповая, поточная.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Срок освоения программы: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программа рассчитана на 1 год обучения, 34 учебных недель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Формы организации образовательного процесса: очная, а также сочетание форм обучения таких как индивидуальная, фронтальная, групповая, поточная.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Виды занятий: программой предусмотрены теоретические и практические занятия, сдача контрольных нормативов, соревнования, лекции, выполнение самостоятельных работ.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Режим занятий: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занятия проводятся 1 раз в неделю по 1 часу после уроков основного расписания, продолжительность соответствует рекомендациям СанПиН-45 минут.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Программа дополнительного образования физкультурно-спортивной направленности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Цель программы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«Спортивные игры»: формирование культуры здорового и безопасного образа жизни, привлечение учащихся к систематическим занятиям физической культурой и спортом, укрепление здоровья учащихся.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Цель конкретизирована следующими 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задачами: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1.Образовательные (предметные):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-развитие познавательного интереса к занятиям физкультурой и спортом,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приобретение знаний, умений, навыков, используемых в жизни.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1. Обучающие: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формирование у обучающихся необходимых теоретических знаний;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обучение основам техники различных видов двигательной деятельности;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2. Развивающие: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развитие физических способностей (силовых, скорост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softHyphen/>
        <w:t>ных, скоростно-силовых, координационных, выносливости, гибкости);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3. Воспитательные: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пропаганда здорового образа жизни, укрепление здоро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softHyphen/>
        <w:t>вья, содействие гармоническому физическому развитию обучающихся;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популяризация спортивных и подвижных игр как видов спорта и активного отдыха;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воспитание моральных и волевых качеств.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Планируемые результаты: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Оздоровительные результаты программы внеурочной деятельности: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формирование правильной осанки и культуры движений.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Ожидаемые результаты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освоения обучающимися программы внеурочной деятельности оцениваются по трём базовым уровням и представлены соответственно личностными, 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метапредметными</w:t>
      </w:r>
      <w:proofErr w:type="spell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и предметными результатами: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Личностные результаты: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воспитание морально-этических и волевых качеств;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дисциплинированность, трудолюбие, упорство в достижении поставленных целей;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умение управлять своими эмоциями в различных ситуациях;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умение оказывать помощь своим сверстникам.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Метапредметные</w:t>
      </w:r>
      <w:proofErr w:type="spellEnd"/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результаты: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определять наиболее эффективные способы достижения результата;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умение находить ошибки при выполнении заданий и уметь их исправлять;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– уметь организовать самостоятельные занятия баскетболом, а также, с группой товарищей;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организовывать и проводить соревнования по баскетболу в классе, во дворе, в оздоровительном лагере;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умение рационально распределять своё время в режиме дня, выполнять утреннюю зарядку;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умение вести наблюдение за показателями своего физического развития.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Предметные результаты: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знать об особенностях зарождения, истории баскетбола, волейбола, футбола;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знать о физических качествах и правилах их тестирования;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выполнять упражнения по физической подготовке в соответствии с возрастом;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владеть тактико-техническими приемами баскетбола, волейбола, футбола;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знать основы личной гигиены, причины травматизма при занятиях и правила его    предупреждения;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– владеть основами судейства игры в баскетбол, волейбол, футбол.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Условия реализации программы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u w:val="single"/>
          <w:lang w:eastAsia="ru-RU"/>
        </w:rPr>
        <w:t>Методическое обеспечение: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Методика работы с детьми строится в направлении личностно- ориентированного взаимодействия с ребёнком, делается акцент на самостоятельную и поисковую активность самих детей, побуждая их к творческому отношению при выполнении заданий.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Занятия проводятся в школьном спортивном зале, на игровых площадках.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Для реализации программы используются спортивные сооружения и спортивный инвентарь.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Д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–демонстрационный экземпляр (1 экземпляр</w:t>
      </w: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);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–полный комплект (для каждого обучающегося);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К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– комплект, необходимый для работы в группах (1 экземпляр на 5–6 человек)</w:t>
      </w:r>
    </w:p>
    <w:tbl>
      <w:tblPr>
        <w:tblW w:w="934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8001"/>
        <w:gridCol w:w="854"/>
      </w:tblGrid>
      <w:tr w:rsidR="00DC377D" w:rsidRPr="00DC377D" w:rsidTr="00DC377D">
        <w:trPr>
          <w:trHeight w:val="450"/>
        </w:trPr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</w:tr>
      <w:tr w:rsidR="00DC377D" w:rsidRPr="00DC377D" w:rsidTr="00DC377D"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Стенка гимнастическая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</w:p>
        </w:tc>
      </w:tr>
      <w:tr w:rsidR="00DC377D" w:rsidRPr="00DC377D" w:rsidTr="00DC377D"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Скакалки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</w:p>
        </w:tc>
      </w:tr>
      <w:tr w:rsidR="00DC377D" w:rsidRPr="00DC377D" w:rsidTr="00DC377D">
        <w:trPr>
          <w:trHeight w:val="465"/>
        </w:trPr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Мячи набивные весом 1-3 кг; баскетбольные, волейбольные, футбольные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</w:p>
        </w:tc>
      </w:tr>
      <w:tr w:rsidR="00DC377D" w:rsidRPr="00DC377D" w:rsidTr="00DC377D"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 гимнастический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</w:p>
        </w:tc>
      </w:tr>
      <w:tr w:rsidR="00DC377D" w:rsidRPr="00DC377D" w:rsidTr="00DC377D"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Ворота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</w:p>
        </w:tc>
      </w:tr>
      <w:tr w:rsidR="00DC377D" w:rsidRPr="00DC377D" w:rsidTr="00DC377D"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Рулетка измерительная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</w:t>
            </w:r>
          </w:p>
        </w:tc>
      </w:tr>
      <w:tr w:rsidR="00DC377D" w:rsidRPr="00DC377D" w:rsidTr="00DC377D"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Щит баскетбольный тренировочный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</w:p>
        </w:tc>
      </w:tr>
      <w:tr w:rsidR="00DC377D" w:rsidRPr="00DC377D" w:rsidTr="00DC377D"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Сетка волейбольная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</w:p>
        </w:tc>
      </w:tr>
      <w:tr w:rsidR="00DC377D" w:rsidRPr="00DC377D" w:rsidTr="00DC377D">
        <w:tc>
          <w:tcPr>
            <w:tcW w:w="46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59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Аптечка</w:t>
            </w:r>
          </w:p>
        </w:tc>
        <w:tc>
          <w:tcPr>
            <w:tcW w:w="8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86" w:type="dxa"/>
              <w:bottom w:w="72" w:type="dxa"/>
              <w:right w:w="72" w:type="dxa"/>
            </w:tcMar>
            <w:vAlign w:val="center"/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</w:p>
        </w:tc>
      </w:tr>
    </w:tbl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Раздаточный материал:</w:t>
      </w:r>
    </w:p>
    <w:p w:rsidR="00DC377D" w:rsidRPr="00DC377D" w:rsidRDefault="00DC377D" w:rsidP="00DC377D">
      <w:pPr>
        <w:numPr>
          <w:ilvl w:val="0"/>
          <w:numId w:val="2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инструктажи по технике безопасности в спортивном зале;</w:t>
      </w:r>
    </w:p>
    <w:p w:rsidR="00DC377D" w:rsidRPr="00DC377D" w:rsidRDefault="00DC377D" w:rsidP="00DC377D">
      <w:pPr>
        <w:numPr>
          <w:ilvl w:val="0"/>
          <w:numId w:val="2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права и обязанности учащихся.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Демонстрационный, наглядный, иллюстративный материал:</w:t>
      </w:r>
    </w:p>
    <w:p w:rsidR="00DC377D" w:rsidRPr="00DC377D" w:rsidRDefault="00DC377D" w:rsidP="00DC377D">
      <w:pPr>
        <w:numPr>
          <w:ilvl w:val="0"/>
          <w:numId w:val="3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наглядные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пособия: плакаты. карточки с описанием комплексов упражнений;</w:t>
      </w:r>
    </w:p>
    <w:p w:rsidR="00DC377D" w:rsidRPr="00DC377D" w:rsidRDefault="00DC377D" w:rsidP="00DC377D">
      <w:pPr>
        <w:numPr>
          <w:ilvl w:val="0"/>
          <w:numId w:val="3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схемы тактики спортивных игр.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Информационный материал:</w:t>
      </w:r>
    </w:p>
    <w:p w:rsidR="00DC377D" w:rsidRPr="00DC377D" w:rsidRDefault="00DC377D" w:rsidP="00DC377D">
      <w:pPr>
        <w:numPr>
          <w:ilvl w:val="0"/>
          <w:numId w:val="4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литература по основным разделам программы;</w:t>
      </w:r>
    </w:p>
    <w:p w:rsidR="00DC377D" w:rsidRPr="00DC377D" w:rsidRDefault="00DC377D" w:rsidP="00DC377D">
      <w:pPr>
        <w:numPr>
          <w:ilvl w:val="0"/>
          <w:numId w:val="4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журнальные подборки по темам программы;</w:t>
      </w:r>
    </w:p>
    <w:p w:rsidR="00DC377D" w:rsidRPr="00DC377D" w:rsidRDefault="00DC377D" w:rsidP="00DC377D">
      <w:pPr>
        <w:numPr>
          <w:ilvl w:val="0"/>
          <w:numId w:val="4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проекты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учащихся школы по баскетболу. волейболу, футболу.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Методические рекомендации для педагога:</w:t>
      </w:r>
    </w:p>
    <w:p w:rsidR="00DC377D" w:rsidRPr="00DC377D" w:rsidRDefault="00DC377D" w:rsidP="00DC377D">
      <w:pPr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методические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разработки к занятиям: комплекс упражнений на гибкость, упражнения на равновесие и координацию, упражнения на развитие 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ловкости.быстроты</w:t>
      </w:r>
      <w:proofErr w:type="spell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DC377D" w:rsidRPr="00DC377D" w:rsidRDefault="00DC377D" w:rsidP="00DC377D">
      <w:pPr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Методы обучения (словесный, наглядный практический; объяснительно-иллюстративный, частично-поисковый, проблемный; </w:t>
      </w: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игровой )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 воспитания (убеждение, поощрение, упражнение, стимулирование,</w:t>
      </w:r>
    </w:p>
    <w:p w:rsidR="00DC377D" w:rsidRPr="00DC377D" w:rsidRDefault="00DC377D" w:rsidP="00DC377D">
      <w:pPr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мотивация и др.);</w:t>
      </w:r>
    </w:p>
    <w:p w:rsidR="00DC377D" w:rsidRPr="00DC377D" w:rsidRDefault="00DC377D" w:rsidP="00DC377D">
      <w:pPr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б) Формы организации образовательного процесса: индивидуальная, индивидуально-групповая и групповая;</w:t>
      </w:r>
    </w:p>
    <w:p w:rsidR="00DC377D" w:rsidRPr="00DC377D" w:rsidRDefault="00DC377D" w:rsidP="00DC377D">
      <w:pPr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) Формы организации учебного занятия: беседа, игра. 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лекция,наблюдение</w:t>
      </w:r>
      <w:proofErr w:type="spell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, практическое занятие, соревнование, и др.;</w:t>
      </w:r>
    </w:p>
    <w:p w:rsidR="00DC377D" w:rsidRPr="00DC377D" w:rsidRDefault="00DC377D" w:rsidP="00DC377D">
      <w:pPr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г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) Педагогические технологии: технология индивидуализации обучения, технология группового обучения, технология дифференцированного обучения. технология развивающего обучения, технология проблемного обучения, технология игровой деятельности, 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здоровьесберегающая</w:t>
      </w:r>
      <w:proofErr w:type="spell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технология, и др.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Формы аттестации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Личная аттестация обучающихся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Наряду с коллективными результатами деятельности тщательно отслеживается динамика индивидуального физического развития обучающихся, их личные успехи. Способы оценки результатов имеют как общие для всех этапов обучения критерии, так и определяемые принадлежностью к определенной возрастной группе. Общие параметры оценивания включают: скорость, скоростную выносливость, выносливость, скоростно-силовую работу, силу, овладение техническими и тактическими действиями в спортивных играх.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Такие условия перевода на следующий этап обучения обеспечивают стабильный и ровный состав каждой группы, гарантирует необходимый уровень общефизической подготовки детей.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Оценка результативности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освоения программы (деятельности) обучающихся основана на методе сравнительного анализа, при котором результаты обучения одних обучающихся сравниваются с достижениями других (социальная соотносительная норма), с прежними результатами того же воспитанника (индивидуальная соотносительная норма), с поставленными учебными целями и критериями (предметная соотносительная норма).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Текущий контроль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ведется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регулярно (в рамках расписания) осуществляется педагогом, ведущим занятие.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Промежуточная аттестация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определяет, насколько успешно происходит развитие обучающегося и усвоение им образовательной программы по каждому разделу.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Для учащихся 1 года обучения основным методом промежуточной аттестации является метод скрытого педагогического наблюдения и контрольные нормативы по физической подготовке:</w:t>
      </w:r>
    </w:p>
    <w:p w:rsidR="00DC377D" w:rsidRPr="00DC377D" w:rsidRDefault="00DC377D" w:rsidP="00DC377D">
      <w:pPr>
        <w:numPr>
          <w:ilvl w:val="0"/>
          <w:numId w:val="6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метод педагогического наблюдения;</w:t>
      </w:r>
    </w:p>
    <w:p w:rsidR="00DC377D" w:rsidRPr="00DC377D" w:rsidRDefault="00DC377D" w:rsidP="00DC377D">
      <w:pPr>
        <w:numPr>
          <w:ilvl w:val="0"/>
          <w:numId w:val="6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участие в соревнованиях различного уровня;</w:t>
      </w:r>
    </w:p>
    <w:p w:rsidR="00DC377D" w:rsidRPr="00DC377D" w:rsidRDefault="00DC377D" w:rsidP="00DC377D">
      <w:pPr>
        <w:numPr>
          <w:ilvl w:val="0"/>
          <w:numId w:val="6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сдача контрольных нормативов.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 основе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текущего и промежуточного контроля лежит тестирование физической подготовленности согласно таблице норм ВФСК ГТО, а также соревновательная и игровая деятельность.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Для выявления результативности усвоения образовательной программы в начале каждого этапа обучения проводится тестирование исходного уровня владения навыками.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Итоговая аттестация при сопоставлении с исходным тестированием и промежуточным контролем позволяет выявить динамику изменений образовательного уровня.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Для развития творческих способностей детей предусмотрены упражнения в системе домашних заданий и заданий педагога на учебных занятиях таких как: придумывание новых упражнений, эстафет и подвижных игр, составление простейших блоков для разминки из двух-трех упражнений, придумывание упражнений для различных частей тела, для различных групп мышц.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Программный материал и методическое обеспечение учебных занятий дают развивать творческие способности, но и способствует воспитанию, как и волевых качеств.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Средствами воспитания нравственных и волевых качеств являются сами физические упражнения, при выполнении которых воспитываются: честность, порядочность, взаимовыручка и целеустремленность, настойчивость и др. В качестве критерия нравственного уровня ребенка используется метод педагогических наблюдений, при помощи которого можно определить насколько претерпели изменения личностные качества детей в процессе обучения.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Показатели успеваемости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программе в целом складываются из суммы итогов аттестации по каждому параметру, которая и определяет уровень результативности</w:t>
      </w: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освоения программы в соответствии с этапом обучения.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Педагог подводит итог учебно-воспитательной работы за год, проводит анализ спортивных достижений детей. Лучшие спортсмены поощряются грамотами.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u w:val="single"/>
          <w:lang w:eastAsia="ru-RU"/>
        </w:rPr>
        <w:t>Оценочные материалы: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u w:val="single"/>
          <w:lang w:eastAsia="ru-RU"/>
        </w:rPr>
        <w:t>http://www.gto.ru/norms;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Контрольные испытания по технике игры в волейбол: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Оценка уровня технико-тактической подготовленности учащихся характеризуется качеством освоения основных приемов игры.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Для оценки техники владения мячом при передачах двумя руками сверху и приеме двумя руками снизу используют мишень с концентрическими окружностями. При передачах сверху расстояние до стены 2,5 м, при приеме снизу—3 м. Учитывается количество очков из 10 передач и потери мяча.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Технико-тактические навыки в подачах должны характеризоваться сочетанием точности и скорости полета мяча. Для их оценки на площадке выделяются зоны 1, 6, 5. Подача выполняется на точность по 6 попыток в каждую зону с места подачи.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Для оценки навыка в атакующем ударе используется непосредственно атакующий удар из зоны 4 с передачи из зоны 3. На первом этапе обучения оценивается техника удара в пределы площадки. При необходимости (по мере роста техники) можно оценивать и точность удара по зонам площадки, которая делится как и при подачах мяча. Важно, чтобы передача для удара были стабильной траектории.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Наблюдения за действиями учащихся в игре.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Контроль игровых действий в условиях соревнований имеет особое значение.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Как бы ни были высоки результаты отдельных учащихся, показанные в контрольных упражнениях, они не отражают в полной мере способности эффективных действий в условиях соревнований. Поэтому оценка соревновательной деятельности представляет собой важнейший раздел педагогического контроля.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Оценка тестовых упражнений по освоению техники двигательных действий игры в баскетбол: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Ведение мяча по прямой 15м. 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Передача и ловля мяча двумя руками от груди в стену за 20 сек. 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Штрафной бросок с расстояния 3 м от кольца.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10бросков за 2 мин.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Ведение мяча с изменением направления (“змейкой”) 30 м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Передача и ловля мяча двумя руками от груди в стену за 20 сек.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Броски одной рукой с точек. 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Броски в корзину после ведения. 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Игровая деятельность во время соревнований и игр. 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Оценка тестовых упражнений по освоению техники двигательных действий игры в футбол: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Удары по катящемуся мячу различными способами.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Удары по воротам.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Ведение мяча с изменением направления (“ змейкой”) 30 м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Ведение мяча по прямой 15м. 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Игровая деятельность во время соревнований и игр. 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Учебный план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758"/>
        <w:gridCol w:w="884"/>
        <w:gridCol w:w="1204"/>
        <w:gridCol w:w="1356"/>
        <w:gridCol w:w="2880"/>
      </w:tblGrid>
      <w:tr w:rsidR="00DC377D" w:rsidRPr="00DC377D" w:rsidTr="00DC377D">
        <w:trPr>
          <w:trHeight w:val="7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Название раздела, темы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Формы аттестации/контроля</w:t>
            </w:r>
          </w:p>
        </w:tc>
      </w:tr>
      <w:tr w:rsidR="00DC377D" w:rsidRPr="00DC377D" w:rsidTr="00DC377D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77D" w:rsidRPr="00DC377D" w:rsidTr="00DC377D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Футбол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Тест-1</w:t>
            </w:r>
          </w:p>
        </w:tc>
      </w:tr>
      <w:tr w:rsidR="00DC377D" w:rsidRPr="00DC377D" w:rsidTr="00DC377D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Баскетбол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Тест-1</w:t>
            </w:r>
          </w:p>
        </w:tc>
      </w:tr>
      <w:tr w:rsidR="00DC377D" w:rsidRPr="00DC377D" w:rsidTr="00DC377D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Волейбол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Тест-1</w:t>
            </w:r>
          </w:p>
        </w:tc>
      </w:tr>
      <w:tr w:rsidR="00DC377D" w:rsidRPr="00DC377D" w:rsidTr="00DC377D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1" w:type="dxa"/>
              <w:bottom w:w="0" w:type="dxa"/>
              <w:right w:w="72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Тест-3</w:t>
            </w:r>
          </w:p>
        </w:tc>
      </w:tr>
    </w:tbl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Содержание учебного плана.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Раздел 1. Футбол.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Теория: Инструктаж ТБ.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История возникновения и развития спортивной игры футбол.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Практика: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Техника передвижения. Удары по мячу головой, ногой. 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Формы контроля: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тестирование, контрольные испытания.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Раздел 2.Баскетбол.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Теория: Инструктаж ТБ.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Правила игры. Жесты судьи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Практика: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Основы техники и тактики. Техника передвижения Повороты в движении. Сочетание способов передвижений. Техника владения мячом. Ловля</w:t>
      </w:r>
      <w:r w:rsidRPr="00DC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u w:val="single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мяча двумя руками с низкого отскока. Ловля мяча одной рукой на уровне груди. Броски мяча двумя руками с места. Штрафной бросок. Бросок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Формы контроля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:</w:t>
      </w: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u w:val="single"/>
          <w:lang w:eastAsia="ru-RU"/>
        </w:rPr>
        <w:t> Прием контрольных нормативов и тестов:</w:t>
      </w:r>
      <w:r w:rsidRPr="00DC377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тестирование согласно таблице норм ВФСК ГТО.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Раздел 3.Волейбол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Теория: Инструктаж ТБ. 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История возникновения и развития спортивной игры волейбол. Имена российских волейболистов, олимпийских чемпионов.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Практика: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Формы контроля:</w:t>
      </w: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тестирование, контрольные испытания.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Календарный учебный график</w:t>
      </w: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744"/>
        <w:gridCol w:w="61"/>
        <w:gridCol w:w="744"/>
        <w:gridCol w:w="1504"/>
        <w:gridCol w:w="1671"/>
        <w:gridCol w:w="836"/>
        <w:gridCol w:w="1686"/>
        <w:gridCol w:w="1124"/>
        <w:gridCol w:w="2081"/>
        <w:gridCol w:w="61"/>
        <w:gridCol w:w="46"/>
        <w:gridCol w:w="805"/>
      </w:tblGrid>
      <w:tr w:rsidR="00DC377D" w:rsidRPr="00DC377D" w:rsidTr="00DC377D">
        <w:trPr>
          <w:trHeight w:val="7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Месяц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Число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Время проведения занятия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Форма 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Кол-во часов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Тема занятия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Форма контроля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810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ФУТБОЛ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Теоретическое занятие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Инструктаж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Сдача контрольных нормативов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Правила ТБ. История возникновения и развития спортивной игры футбол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Тестирование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Изучение стоек игрока,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перемещений в стойке.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Опрос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Варианты ведения мяча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сопротивления защитника.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Эстафеты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Удар по воротам на точность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попадания мячом в цель.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Нормативы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ударов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Комбинации: ведение, удар (пас), приём мяча, остановка, удар по воротам.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Позиционные нападения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изменения позиций игроков.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Нападение 3:1, 3:2 с атакой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 без атаки на ворота.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Теоретическое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 по упрощённым правилам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мини-футбола.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беседа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техники ударов по воротам на точность попадания мячом в цель.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комбинации: ведение, удар (пас), приём мяча, остановка, удар по воротам.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позиционного нападения с изменением позиций игроков.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техники нападения с атакой и без атаки на ворота.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 Теоретическое занятие Текущий контроль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 вратаря. Перехват мяча.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Тестирование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Соревнование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 по упрощённым правилам мини-футбола.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БАСКЕТБОЛ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Теоретическое занятие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Инструктаж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Правила ТБ.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Правила игры. Жесты судьи.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Закрепление техники стоек игрока, перемещений в стойке.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Опрос инструктажа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Ловля и передача мяча на месте и в движении без сопротивления защитника.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Варианты ведения мяча без сопротивления защитника. Вырывание и выбивание мяча.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  <w:proofErr w:type="gramEnd"/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Броски мяча после ведения и ловли без сопротивления защитника.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Нормативы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Комбинации: ловля, передача,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ведение, бросок.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Позиционное нападение (5:0) без изменения позиций игроков. Нападение быстрым прорывом (1:0).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  <w:proofErr w:type="gramEnd"/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Теоретическое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Занятие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Текущий контроль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 по упрощённым правилам мини-баскетбола.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 по упрощённым правилам мини-баскетбола.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Соревнование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ВОЛЕЙБОЛ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Теоретическое занятие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Инструктаж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Правила ТБ. История возникновения и развития спортивной игры волейбол. Имена российских волейболистов, олимпийских чемпионов.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техники стоек игрока, перемещений в стойке.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Опрос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Передача мяча над собой, во встречных колоннах.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Отбивание мяча кулаком через сетку.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Нижняя прямая подача мяча.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Приём подачи.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Закрепление прямого нападающего удара после подбрасывания мяча партнёром.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спортзал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комбинации: приём, передача, удар.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Закрепление позиционного нападения с изменением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позиций.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Совершенствование тактики свободного нападения.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Наблюдение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Прямой нападающий удар после подбрасывания мяча партнёром.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Нормативы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Практическое занятие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Комбинации: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приём, передача, удар.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набдюдение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Теоретическое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Занятие Итоговый контроль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 по упрощённым правилам мини-волейбола.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тестирование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13.40-14.25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Игра по упрощённым правилам мини-волейбола.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 площадка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Соревнование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377D" w:rsidRPr="00DC377D" w:rsidTr="00DC377D">
        <w:trPr>
          <w:trHeight w:val="255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0" w:type="dxa"/>
            </w:tcMar>
            <w:hideMark/>
          </w:tcPr>
          <w:p w:rsidR="00DC377D" w:rsidRPr="00DC377D" w:rsidRDefault="00DC377D" w:rsidP="00DC377D">
            <w:pPr>
              <w:spacing w:after="97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Список литературы:</w:t>
      </w:r>
    </w:p>
    <w:p w:rsidR="00DC377D" w:rsidRPr="00DC377D" w:rsidRDefault="00DC377D" w:rsidP="00DC377D">
      <w:pPr>
        <w:spacing w:after="97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numPr>
          <w:ilvl w:val="0"/>
          <w:numId w:val="7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Г.А.Колодиницкий</w:t>
      </w:r>
      <w:proofErr w:type="spell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 В.С. Кузнецов, М.В. Маслов.- М.: Просвещение, 2011.</w:t>
      </w:r>
    </w:p>
    <w:p w:rsidR="00DC377D" w:rsidRPr="00DC377D" w:rsidRDefault="00DC377D" w:rsidP="00DC377D">
      <w:pPr>
        <w:numPr>
          <w:ilvl w:val="0"/>
          <w:numId w:val="7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Зимин А.М. «Первые шаги в баскетболе. Учебное пособие для учащихся и учителей» М.: «Просвещение» 2015г.</w:t>
      </w:r>
    </w:p>
    <w:p w:rsidR="00DC377D" w:rsidRPr="00DC377D" w:rsidRDefault="00DC377D" w:rsidP="00DC377D">
      <w:pPr>
        <w:numPr>
          <w:ilvl w:val="0"/>
          <w:numId w:val="7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А.П. Матвеев. Физическая культура. 5-7 классы. Учебник для общеобразовательных учреждений. Физическая культура М.2011г. «Просвещение».  </w:t>
      </w:r>
    </w:p>
    <w:p w:rsidR="00DC377D" w:rsidRPr="00DC377D" w:rsidRDefault="00DC377D" w:rsidP="00DC377D">
      <w:pPr>
        <w:numPr>
          <w:ilvl w:val="0"/>
          <w:numId w:val="7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Рабочая программа «Физическая культура 5 – 9 классы» </w:t>
      </w: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Автор :Матвеев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А.П.М. “Просвещение”,2012.</w:t>
      </w:r>
    </w:p>
    <w:p w:rsidR="00DC377D" w:rsidRPr="00DC377D" w:rsidRDefault="00DC377D" w:rsidP="00DC377D">
      <w:pPr>
        <w:numPr>
          <w:ilvl w:val="0"/>
          <w:numId w:val="7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Теоретико-методические аспекты практики спорта: учебное пособие/ Фискалов В.Д., Черкашин В.П. –М.: Спорт, </w:t>
      </w:r>
      <w:proofErr w:type="gram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2016.-</w:t>
      </w:r>
      <w:proofErr w:type="gram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352 с.</w:t>
      </w:r>
    </w:p>
    <w:p w:rsidR="00DC377D" w:rsidRPr="00DC377D" w:rsidRDefault="00DC377D" w:rsidP="00DC377D">
      <w:pPr>
        <w:numPr>
          <w:ilvl w:val="0"/>
          <w:numId w:val="7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Теория и методика обучения базовым видам спорта. Подвижные игры: учебник/ </w:t>
      </w:r>
      <w:proofErr w:type="spellStart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Луткова</w:t>
      </w:r>
      <w:proofErr w:type="spellEnd"/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Н.В., Макаров Ю.М., Минина Л.Н. – М.: Академия, 2014. – 272с.</w:t>
      </w:r>
    </w:p>
    <w:p w:rsidR="00DC377D" w:rsidRPr="00DC377D" w:rsidRDefault="00DC377D" w:rsidP="00DC377D">
      <w:pPr>
        <w:numPr>
          <w:ilvl w:val="0"/>
          <w:numId w:val="7"/>
        </w:num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Физическая культура: Учебник. 7-е издание/ Барчуков И.С. М.: Академия, 2013. – 528с.</w:t>
      </w: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DC377D" w:rsidRPr="00DC377D" w:rsidRDefault="00DC377D" w:rsidP="00DC377D">
      <w:pPr>
        <w:spacing w:after="97" w:line="240" w:lineRule="auto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C37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</w:t>
      </w:r>
    </w:p>
    <w:p w:rsidR="00DC377D" w:rsidRPr="00DC377D" w:rsidRDefault="00DC377D" w:rsidP="00DC377D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77D" w:rsidRPr="00DC377D" w:rsidRDefault="00DC377D" w:rsidP="00DC377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77D" w:rsidRPr="00DC377D" w:rsidRDefault="00DC377D" w:rsidP="00DC377D">
      <w:pPr>
        <w:spacing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8A8" w:rsidRDefault="00BD075B" w:rsidP="00DC377D">
      <w:hyperlink r:id="rId5" w:tgtFrame="_blank" w:history="1">
        <w:r w:rsidR="00DC377D" w:rsidRPr="00DC377D">
          <w:rPr>
            <w:rFonts w:ascii="Times New Roman" w:eastAsia="Times New Roman" w:hAnsi="Times New Roman" w:cs="Times New Roman"/>
            <w:color w:val="01366A"/>
            <w:sz w:val="13"/>
            <w:szCs w:val="13"/>
            <w:lang w:eastAsia="ru-RU"/>
          </w:rPr>
          <w:br/>
        </w:r>
      </w:hyperlink>
    </w:p>
    <w:sectPr w:rsidR="006028A8" w:rsidSect="0060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95E"/>
    <w:multiLevelType w:val="multilevel"/>
    <w:tmpl w:val="B17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03D0B"/>
    <w:multiLevelType w:val="multilevel"/>
    <w:tmpl w:val="125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1790A"/>
    <w:multiLevelType w:val="multilevel"/>
    <w:tmpl w:val="751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244C5"/>
    <w:multiLevelType w:val="multilevel"/>
    <w:tmpl w:val="E448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309FA"/>
    <w:multiLevelType w:val="multilevel"/>
    <w:tmpl w:val="B30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C4695"/>
    <w:multiLevelType w:val="multilevel"/>
    <w:tmpl w:val="F16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60E82"/>
    <w:multiLevelType w:val="multilevel"/>
    <w:tmpl w:val="AC7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77D"/>
    <w:rsid w:val="006028A8"/>
    <w:rsid w:val="00BD075B"/>
    <w:rsid w:val="00DC377D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B96C-633F-4628-96AE-841DC930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77D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DC377D"/>
  </w:style>
  <w:style w:type="character" w:customStyle="1" w:styleId="ui">
    <w:name w:val="ui"/>
    <w:basedOn w:val="a0"/>
    <w:rsid w:val="00DC377D"/>
  </w:style>
  <w:style w:type="paragraph" w:styleId="a5">
    <w:name w:val="Balloon Text"/>
    <w:basedOn w:val="a"/>
    <w:link w:val="a6"/>
    <w:uiPriority w:val="99"/>
    <w:semiHidden/>
    <w:unhideWhenUsed/>
    <w:rsid w:val="00DC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528">
                      <w:marLeft w:val="0"/>
                      <w:marRight w:val="0"/>
                      <w:marTop w:val="195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20028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969297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773">
              <w:marLeft w:val="0"/>
              <w:marRight w:val="0"/>
              <w:marTop w:val="146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7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234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18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6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17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5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93515">
                                                      <w:marLeft w:val="1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138489">
                                                          <w:marLeft w:val="4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6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7400">
                      <w:marLeft w:val="-146"/>
                      <w:marRight w:val="-1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6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338203">
                      <w:marLeft w:val="-146"/>
                      <w:marRight w:val="-1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catalog/view/ecology14/?utm_source=multiurok&amp;utm_medium=banner&amp;utm_campaign=mblockbottom&amp;utm_content=nachalka&amp;utm_term=ecology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Генадий Петрович</cp:lastModifiedBy>
  <cp:revision>2</cp:revision>
  <dcterms:created xsi:type="dcterms:W3CDTF">2023-06-14T08:11:00Z</dcterms:created>
  <dcterms:modified xsi:type="dcterms:W3CDTF">2010-12-31T21:26:00Z</dcterms:modified>
</cp:coreProperties>
</file>